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2"/>
        </w:rPr>
      </w:pPr>
      <w:bookmarkStart w:id="0" w:name="__DdeLink__67_2641453838"/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Außenecke im Sockel- und Spritzwasserbereich mit Faserbetonelement ausbilden</w:t>
      </w:r>
      <w:bookmarkEnd w:id="0"/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Anbringen eines vorgefertigten Faserbeton-Verbundelements an Außenecken im Sockel- und Spritzwasserbereich durch Verkleben und Verdübeln im Untergrund in den vorgefrästen Stellen. Verbindung zum Nachbarelement mittels Einschieben eines Riffelblechs in den vorgefertigten Fugenraum herstellen.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Mindestklebefläche: ≥ 40 %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EPS-Sockeldämmplatte: B1 nach DIN 4102 bzw. E nach DIN EN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Bemessungswert der Wärmeleitfähigkeit: 0,035 W/mK nach DIN 4108-4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/(m²*h0,5)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50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Höhe Faserbeton: ... mm (300 / 500 / 700 mm)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Dicke Faserbeton: ca.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Schenkellänge: 450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Winkel zwischen den Schenkeln: 90°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Dämmstoffdicke: ...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Schaftlänge Dübel: ... mm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Armatop Base Pro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Waterflex Carbon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Sockelelement Außenecke 90°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Carbon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Rondelle EPS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Sockelverbindungselement Riffelblech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LibreOffice/6.3.6.2$Windows_X86_64 LibreOffice_project/2196df99b074d8a661f4036fca8fa0cbfa33a497</Application>
  <Pages>1</Pages>
  <Words>153</Words>
  <Characters>984</Characters>
  <CharactersWithSpaces>1114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2020-10-16T11:32:29Z</dcterms:modified>
  <cp:revision>6</cp:revision>
  <dc:subject/>
  <dc:title/>
</cp:coreProperties>
</file>